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C17950">
      <w:pPr>
        <w:pStyle w:val="Ttulo1"/>
        <w:spacing w:before="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B43DA5">
        <w:t xml:space="preserve">Nº </w:t>
      </w:r>
      <w:r w:rsidR="00FD41D8">
        <w:t>061</w:t>
      </w:r>
      <w:r w:rsidR="00B43DA5">
        <w:t>/2019.</w:t>
      </w:r>
    </w:p>
    <w:p w:rsidR="004C4DD1" w:rsidRDefault="00B43DA5">
      <w:pPr>
        <w:spacing w:before="72" w:line="360" w:lineRule="auto"/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</w:t>
      </w:r>
      <w:r w:rsidR="00FD26F1">
        <w:rPr>
          <w:b/>
        </w:rPr>
        <w:t>SANTANA E JOSÉ ROBERTO DE OLIVEIRA SILVA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FA59D9" w:rsidRDefault="00B43DA5" w:rsidP="00FA59D9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FA59D9">
        <w:t xml:space="preserve"> </w:t>
      </w:r>
    </w:p>
    <w:p w:rsidR="004C4DD1" w:rsidRPr="00FA59D9" w:rsidRDefault="007700FD" w:rsidP="00FA59D9">
      <w:pPr>
        <w:pStyle w:val="Corpodetexto"/>
        <w:ind w:right="266"/>
      </w:pPr>
      <w:r>
        <w:t>Rua Dois de Julho</w:t>
      </w:r>
      <w:r w:rsidR="00DE2A6C">
        <w:t xml:space="preserve">, </w:t>
      </w:r>
      <w:r>
        <w:t>s/</w:t>
      </w:r>
      <w:r w:rsidR="00DE2A6C">
        <w:t>nº</w:t>
      </w:r>
      <w:r>
        <w:t xml:space="preserve"> </w:t>
      </w:r>
      <w:r w:rsidR="00DE2A6C">
        <w:t>- Centro, CEP: 46.47</w:t>
      </w:r>
      <w:r w:rsidR="00B43DA5">
        <w:t xml:space="preserve">0-000, na cidade de Riacho de Santana, Bahia, neste ato representado pelo Secretário, Sr. </w:t>
      </w:r>
      <w:r w:rsidR="00607D9F">
        <w:t xml:space="preserve">Wilson Cardoso Nogueira, </w:t>
      </w:r>
      <w:r w:rsidR="00B43DA5">
        <w:t xml:space="preserve">de ora em diante denominada de </w:t>
      </w:r>
      <w:r w:rsidR="00B43DA5">
        <w:rPr>
          <w:b/>
        </w:rPr>
        <w:t>CONTRATANTE</w:t>
      </w:r>
      <w:r w:rsidR="00DD6251">
        <w:t>, e do outro lado o</w:t>
      </w:r>
      <w:r w:rsidR="00607D9F">
        <w:t xml:space="preserve"> </w:t>
      </w:r>
      <w:r w:rsidR="00A41095">
        <w:t>Sr</w:t>
      </w:r>
      <w:r w:rsidR="00500FE7">
        <w:t xml:space="preserve">. </w:t>
      </w:r>
      <w:r w:rsidRPr="00FD26F1">
        <w:rPr>
          <w:b/>
        </w:rPr>
        <w:t>JOSÉ ROBERTO DE OLIVEIRA SILVA</w:t>
      </w:r>
      <w:r w:rsidR="00FD26F1" w:rsidRPr="00FD26F1">
        <w:rPr>
          <w:b/>
        </w:rPr>
        <w:t xml:space="preserve">, </w:t>
      </w:r>
      <w:r w:rsidR="00FD26F1" w:rsidRPr="00FD26F1">
        <w:t>inscrito no CPF sob o n° 689.613.915-34</w:t>
      </w:r>
      <w:r w:rsidR="004A5AF6" w:rsidRPr="00FD26F1">
        <w:t xml:space="preserve">, </w:t>
      </w:r>
      <w:r>
        <w:t xml:space="preserve">RG </w:t>
      </w:r>
      <w:r w:rsidR="00B43DA5" w:rsidRPr="00FD26F1">
        <w:t>nº</w:t>
      </w:r>
      <w:r w:rsidR="00B43DA5" w:rsidRPr="00FD26F1">
        <w:rPr>
          <w:spacing w:val="13"/>
        </w:rPr>
        <w:t xml:space="preserve"> </w:t>
      </w:r>
      <w:r>
        <w:t>06.781.349-60</w:t>
      </w:r>
      <w:r w:rsidR="00453417">
        <w:t xml:space="preserve"> SSP/BA</w:t>
      </w:r>
      <w:r w:rsidR="00B43DA5" w:rsidRPr="00FD26F1">
        <w:t>,</w:t>
      </w:r>
      <w:r w:rsidR="00B43DA5" w:rsidRPr="00FD26F1">
        <w:rPr>
          <w:spacing w:val="14"/>
        </w:rPr>
        <w:t xml:space="preserve"> </w:t>
      </w:r>
      <w:r w:rsidR="00DD6251" w:rsidRPr="00FD26F1">
        <w:rPr>
          <w:spacing w:val="14"/>
        </w:rPr>
        <w:t>residente e domiciliado</w:t>
      </w:r>
      <w:r w:rsidR="00DE2A6C" w:rsidRPr="00FD26F1">
        <w:rPr>
          <w:spacing w:val="14"/>
        </w:rPr>
        <w:t xml:space="preserve"> </w:t>
      </w:r>
      <w:r w:rsidR="00B43DA5" w:rsidRPr="00FD26F1">
        <w:t>n</w:t>
      </w:r>
      <w:r>
        <w:t>o</w:t>
      </w:r>
      <w:r w:rsidR="00B43DA5">
        <w:rPr>
          <w:spacing w:val="10"/>
        </w:rPr>
        <w:t xml:space="preserve"> </w:t>
      </w:r>
      <w:r>
        <w:t>Povoado da Santana</w:t>
      </w:r>
      <w:r w:rsidR="00B43DA5">
        <w:t>,</w:t>
      </w:r>
      <w:r w:rsidR="00B43DA5">
        <w:rPr>
          <w:spacing w:val="11"/>
        </w:rPr>
        <w:t xml:space="preserve"> </w:t>
      </w:r>
      <w:r>
        <w:rPr>
          <w:spacing w:val="11"/>
        </w:rPr>
        <w:t>s/</w:t>
      </w:r>
      <w:r w:rsidR="00B43DA5">
        <w:t xml:space="preserve">nº,  Bairro </w:t>
      </w:r>
      <w:r>
        <w:t>Zona Rural</w:t>
      </w:r>
      <w:r w:rsidR="00B43DA5">
        <w:t xml:space="preserve">,  na  cidade  de  </w:t>
      </w:r>
      <w:r w:rsidR="00DE2A6C">
        <w:t xml:space="preserve">Riacho de Santana, </w:t>
      </w:r>
      <w:r w:rsidR="00B43DA5">
        <w:t xml:space="preserve">Estado  da  </w:t>
      </w:r>
      <w:r w:rsidR="00DE2A6C">
        <w:t>Bahia</w:t>
      </w:r>
      <w:r w:rsidR="00B43DA5">
        <w:t xml:space="preserve">, </w:t>
      </w:r>
      <w:r w:rsidR="00B43DA5">
        <w:rPr>
          <w:spacing w:val="36"/>
        </w:rPr>
        <w:t xml:space="preserve"> </w:t>
      </w:r>
      <w:r w:rsidR="00B43DA5">
        <w:t>CEP</w:t>
      </w:r>
      <w:r w:rsidR="00DE2A6C">
        <w:t xml:space="preserve"> 46.470-000</w:t>
      </w:r>
      <w:r>
        <w:t xml:space="preserve">,  </w:t>
      </w:r>
      <w:r w:rsidR="00B43DA5">
        <w:t xml:space="preserve">de ora em diante denominada </w:t>
      </w:r>
      <w:r w:rsidR="00DE2A6C">
        <w:rPr>
          <w:b/>
        </w:rPr>
        <w:t>CONTRATADA</w:t>
      </w:r>
      <w:r w:rsidR="00B43DA5">
        <w:t xml:space="preserve">, por força do </w:t>
      </w:r>
      <w:r w:rsidR="00B43DA5">
        <w:rPr>
          <w:b/>
        </w:rPr>
        <w:t xml:space="preserve">PREGÃO PRESENCIAL Nº 005/2019, </w:t>
      </w:r>
      <w:r w:rsidR="00B43DA5"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 w:rsidR="00B43DA5"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 w:rsidR="00B43DA5">
        <w:t>, têm entre si como justos e acordados a celebração do presente contrato, mediante cláusulas e condições</w:t>
      </w:r>
      <w:r w:rsidR="00B43DA5">
        <w:rPr>
          <w:spacing w:val="-5"/>
        </w:rPr>
        <w:t xml:space="preserve"> </w:t>
      </w:r>
      <w:r w:rsidR="00B43DA5"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D031E2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D031E2">
        <w:t>Riacho de Santana, com a disponibilização de veículo e condutor, conforme descrição a</w:t>
      </w:r>
      <w:r w:rsidRPr="00D031E2">
        <w:rPr>
          <w:spacing w:val="-23"/>
        </w:rPr>
        <w:t xml:space="preserve"> </w:t>
      </w:r>
      <w:r w:rsidRPr="00D031E2">
        <w:t>seguir:</w:t>
      </w:r>
    </w:p>
    <w:p w:rsidR="004C4DD1" w:rsidRPr="00D031E2" w:rsidRDefault="00B43DA5" w:rsidP="006E191B">
      <w:pPr>
        <w:pStyle w:val="PargrafodaLista"/>
        <w:numPr>
          <w:ilvl w:val="1"/>
          <w:numId w:val="18"/>
        </w:numPr>
        <w:tabs>
          <w:tab w:val="left" w:pos="694"/>
        </w:tabs>
        <w:ind w:hanging="34"/>
      </w:pPr>
      <w:r w:rsidRPr="00D031E2">
        <w:t xml:space="preserve">- O contratado acima descrito fornecerá o </w:t>
      </w:r>
      <w:r w:rsidR="006E191B" w:rsidRPr="00D031E2">
        <w:t>“</w:t>
      </w:r>
      <w:r w:rsidR="00453417" w:rsidRPr="00D031E2">
        <w:t>ÔNIBUS</w:t>
      </w:r>
      <w:r w:rsidR="006E191B" w:rsidRPr="00D031E2">
        <w:t xml:space="preserve">” </w:t>
      </w:r>
      <w:r w:rsidRPr="00D031E2">
        <w:t xml:space="preserve">de placa policial </w:t>
      </w:r>
      <w:r w:rsidR="00D031E2">
        <w:t xml:space="preserve">DJC </w:t>
      </w:r>
      <w:proofErr w:type="gramStart"/>
      <w:r w:rsidR="00D031E2">
        <w:t>0493/MG</w:t>
      </w:r>
      <w:r w:rsidRPr="00D031E2">
        <w:t xml:space="preserve">, </w:t>
      </w:r>
      <w:proofErr w:type="spellStart"/>
      <w:r w:rsidRPr="00D031E2">
        <w:t>Renavan</w:t>
      </w:r>
      <w:proofErr w:type="spellEnd"/>
      <w:proofErr w:type="gramEnd"/>
      <w:r w:rsidRPr="00D031E2">
        <w:t xml:space="preserve"> sob nº </w:t>
      </w:r>
      <w:r w:rsidR="00D031E2">
        <w:t>00844020699</w:t>
      </w:r>
      <w:r w:rsidRPr="00D031E2">
        <w:t xml:space="preserve"> que deverá transportar a quantidade diária de </w:t>
      </w:r>
      <w:r w:rsidR="00752539" w:rsidRPr="00D031E2">
        <w:t>52</w:t>
      </w:r>
      <w:r w:rsidRPr="00D031E2">
        <w:t xml:space="preserve"> alunos referente à linha da </w:t>
      </w:r>
      <w:r w:rsidR="00752539" w:rsidRPr="00D031E2">
        <w:t>Aroeira / Pajeú de Botuquara / Catingueiro / Colégio Municipal José Geraldo de Oliveira / Centro de Educação Infantil / Umburana / Salinas / BR-430 / (Sede)</w:t>
      </w:r>
      <w:r w:rsidRPr="00D031E2">
        <w:t xml:space="preserve">, que equivale a </w:t>
      </w:r>
      <w:r w:rsidR="00752539" w:rsidRPr="00D031E2">
        <w:t xml:space="preserve">31,86 </w:t>
      </w:r>
      <w:r w:rsidRPr="00D031E2">
        <w:t>km diários perfazend</w:t>
      </w:r>
      <w:r w:rsidR="006E191B" w:rsidRPr="00D031E2">
        <w:t xml:space="preserve">o um total estimado de </w:t>
      </w:r>
      <w:r w:rsidR="00752539" w:rsidRPr="00D031E2">
        <w:t xml:space="preserve">637,20 </w:t>
      </w:r>
      <w:r w:rsidRPr="00D031E2">
        <w:t xml:space="preserve">km nos </w:t>
      </w:r>
      <w:r w:rsidR="006E191B" w:rsidRPr="00D031E2">
        <w:t>20</w:t>
      </w:r>
      <w:r w:rsidRPr="00D031E2">
        <w:rPr>
          <w:color w:val="FF0000"/>
        </w:rPr>
        <w:t xml:space="preserve"> </w:t>
      </w:r>
      <w:r w:rsidRPr="00D031E2">
        <w:t>dias de aulas</w:t>
      </w:r>
      <w:r w:rsidRPr="00D031E2">
        <w:rPr>
          <w:spacing w:val="-7"/>
        </w:rPr>
        <w:t xml:space="preserve"> </w:t>
      </w:r>
      <w:r w:rsidRPr="00D031E2">
        <w:t>mensais.</w:t>
      </w:r>
      <w:r w:rsidR="00500FE7" w:rsidRPr="00D031E2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>- A quantidade de dias rodados descritos no anexo I deste Contrato poderão ser diminuídos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>- Os documentos referidos no item 2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E77C83">
      <w:pPr>
        <w:pStyle w:val="PargrafodaLista"/>
        <w:numPr>
          <w:ilvl w:val="1"/>
          <w:numId w:val="14"/>
        </w:numPr>
        <w:tabs>
          <w:tab w:val="left" w:pos="701"/>
        </w:tabs>
        <w:ind w:right="269"/>
      </w:pPr>
      <w:r>
        <w:t>- O preço total para o fornecimento dos serviços objeto deste contrato é o apresentado na proposta final da contratada, o qual totaliza o valor de</w:t>
      </w:r>
      <w:r w:rsidR="00F9571D">
        <w:t xml:space="preserve"> </w:t>
      </w:r>
      <w:r w:rsidR="000853D9" w:rsidRPr="007700FD">
        <w:rPr>
          <w:b/>
        </w:rPr>
        <w:t xml:space="preserve">R$ </w:t>
      </w:r>
      <w:r w:rsidR="00E77C83" w:rsidRPr="007700FD">
        <w:rPr>
          <w:b/>
        </w:rPr>
        <w:t xml:space="preserve">5.524,25 </w:t>
      </w:r>
      <w:r w:rsidR="00962AE2" w:rsidRPr="007700FD">
        <w:rPr>
          <w:b/>
        </w:rPr>
        <w:t>(</w:t>
      </w:r>
      <w:r w:rsidR="00E77C83" w:rsidRPr="007700FD">
        <w:rPr>
          <w:b/>
        </w:rPr>
        <w:t>Cinco mil e quinhentos e vinte e quatro reais e vinte e cinco centavos</w:t>
      </w:r>
      <w:r w:rsidR="00962AE2" w:rsidRPr="007700FD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r>
              <w:rPr>
                <w:sz w:val="20"/>
              </w:rPr>
              <w:t>02.05 – Secretaria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2098 – Gestão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 xml:space="preserve">2096 – Manutenção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r>
              <w:rPr>
                <w:sz w:val="20"/>
              </w:rPr>
              <w:t>2097 – Gestão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2091 – Gestão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r>
              <w:rPr>
                <w:sz w:val="20"/>
              </w:rPr>
              <w:t>2101 – Gestão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2290 – Manutenção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3.3.9.0.33.00.00 – Passagens e despesas com Locomoção 3.3.9.0.39.00.00 – Outros Serviços de Terceiros – Pessoa Jurídica</w:t>
            </w:r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>
        <w:rPr>
          <w:spacing w:val="-4"/>
        </w:rPr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 xml:space="preserve">Recomendação do MPF N° 21/2018 (Riacho De Santana/Ba)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7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Santana/Ba)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r>
        <w:t>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>- Na hipótese de substituição, a Contratada deverá fazê-la em conformidade com a indicação da Administração,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>- Na hipótese de complementação, a Contratada deverá fazê-la em conformidade com a indicação do Contratante, no prazo máximo de vinte e quatro horas, contados da notificação por escrito, mantido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(sob orientação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Todas as despesas inerentes à realização dos serviços, tais como: combustíveis, manutenção, seguros, taxas, impostos, salários, encargos trabalhistas, sociais e outros que resultarem do fiel cumprimento dos serviços propostos, será inteiramente de responsabilidade do</w:t>
      </w:r>
      <w:r>
        <w:rPr>
          <w:spacing w:val="-1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 contratado obriga-se a manter a segurança dos alunos, quanto aos níveis de velocidade nas vias e ruas, sob pena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Caberá ao contratado, a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considerado os modelos fechados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>Apresentar o dístico “ESCOLAR” (CTB art. 136, III), (pintura de faixa horizontal na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Pneus, sinalização e os demais itens e equipamentos de segurança exigidos pela legislação, em bom estado de conservação (Resolução CONTRAN Nº 14/98), art. 136, VII, do CTB);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>
        <w:rPr>
          <w:spacing w:val="-1"/>
        </w:rPr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>8.1 - A CONTRATADA não poderá em nenhuma hipótese transferir o presente contrato a terceiros, sob pena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contrato, poderá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>– Multa de 20% (vinte por cento calculada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r>
        <w:t>As penalidade previstas na cláusula anterior são autônomas e suas aplicações cumulativas serão regidas pelo artigo 87, parágrafo 2º. e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AA4D59">
        <w:t xml:space="preserve">14.1 – Com fulcro </w:t>
      </w:r>
      <w:r w:rsidRPr="00AA4D59">
        <w:rPr>
          <w:color w:val="333333"/>
        </w:rPr>
        <w:t xml:space="preserve">no seu artigo 67, caput, da Lei 8.666/93, a </w:t>
      </w:r>
      <w:r w:rsidRPr="00AA4D59">
        <w:t xml:space="preserve">fiscalização deste Contrato ficará a cargo do Servidor </w:t>
      </w:r>
      <w:r w:rsidR="00B94474">
        <w:t>Tácio Eduardo Silva Ramos</w:t>
      </w:r>
      <w:r w:rsidRPr="00AA4D59">
        <w:t xml:space="preserve">, do qual </w:t>
      </w:r>
      <w:r w:rsidRPr="00AA4D59">
        <w:rPr>
          <w:color w:val="333333"/>
        </w:rPr>
        <w:t>cuidará da execução do contrato, no estrito atendimento à especificidade do objeto</w:t>
      </w:r>
      <w:r w:rsidRPr="00AA4D59">
        <w:rPr>
          <w:color w:val="333333"/>
          <w:spacing w:val="-8"/>
        </w:rPr>
        <w:t xml:space="preserve"> </w:t>
      </w:r>
      <w:r w:rsidRPr="00AA4D59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AA4D59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5CDEB5F"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2DD8D16C"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7D6BF66"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7700FD" w:rsidRDefault="00F62067" w:rsidP="002965C0">
            <w:pPr>
              <w:pStyle w:val="TableParagraph"/>
              <w:spacing w:before="1"/>
              <w:ind w:left="575" w:right="719"/>
              <w:jc w:val="center"/>
            </w:pPr>
            <w:r w:rsidRPr="007700FD">
              <w:t>José Roberto de Oliveira Silva</w:t>
            </w:r>
          </w:p>
          <w:p w:rsidR="00F62067" w:rsidRDefault="00F62067" w:rsidP="002965C0">
            <w:pPr>
              <w:pStyle w:val="TableParagraph"/>
              <w:spacing w:before="1"/>
              <w:ind w:left="575" w:right="719"/>
              <w:jc w:val="center"/>
            </w:pPr>
            <w:r>
              <w:t>CPF n° 689.613.915-34</w:t>
            </w:r>
            <w:r w:rsidRPr="00750509">
              <w:t xml:space="preserve"> </w:t>
            </w:r>
          </w:p>
          <w:p w:rsidR="004C4DD1" w:rsidRPr="00750509" w:rsidRDefault="00F9571D" w:rsidP="002965C0">
            <w:pPr>
              <w:pStyle w:val="TableParagraph"/>
              <w:spacing w:before="1"/>
              <w:ind w:left="575" w:right="719"/>
              <w:jc w:val="center"/>
            </w:pPr>
            <w:r w:rsidRPr="00750509">
              <w:t>Contratado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04CB1175"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B94474" w:rsidRDefault="00B94474" w:rsidP="00B94474">
            <w:pPr>
              <w:pStyle w:val="TableParagraph"/>
              <w:ind w:left="433" w:right="860" w:hanging="2"/>
              <w:jc w:val="center"/>
            </w:pPr>
            <w:r>
              <w:t>Tácio</w:t>
            </w:r>
            <w:bookmarkStart w:id="0" w:name="_GoBack"/>
            <w:bookmarkEnd w:id="0"/>
            <w:r>
              <w:t xml:space="preserve"> Eduardo Silva Ramos</w:t>
            </w:r>
          </w:p>
          <w:p w:rsidR="00B94474" w:rsidRDefault="00B43DA5" w:rsidP="00B94474">
            <w:pPr>
              <w:pStyle w:val="TableParagraph"/>
              <w:ind w:left="433" w:right="860" w:hanging="2"/>
              <w:jc w:val="center"/>
            </w:pPr>
            <w:r>
              <w:t>Fiscal do</w:t>
            </w:r>
            <w:r>
              <w:rPr>
                <w:spacing w:val="-3"/>
              </w:rPr>
              <w:t xml:space="preserve"> </w:t>
            </w:r>
            <w:r>
              <w:t xml:space="preserve">Contrato </w:t>
            </w:r>
          </w:p>
          <w:p w:rsidR="004C4DD1" w:rsidRDefault="00B43DA5" w:rsidP="00B94474">
            <w:pPr>
              <w:pStyle w:val="TableParagraph"/>
              <w:ind w:left="433" w:right="860" w:hanging="2"/>
              <w:jc w:val="center"/>
            </w:pPr>
            <w:r>
              <w:t>Contratante</w:t>
            </w:r>
          </w:p>
          <w:p w:rsidR="005450E6" w:rsidRDefault="005450E6">
            <w:pPr>
              <w:pStyle w:val="TableParagraph"/>
              <w:ind w:left="1478" w:right="1569" w:hanging="2"/>
              <w:jc w:val="center"/>
            </w:pP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AA4D59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64" w:rsidRDefault="00FE1B64">
      <w:r>
        <w:separator/>
      </w:r>
    </w:p>
  </w:endnote>
  <w:endnote w:type="continuationSeparator" w:id="0">
    <w:p w:rsidR="00FE1B64" w:rsidRDefault="00FE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4474">
                            <w:rPr>
                              <w:rFonts w:ascii="Times New Roman"/>
                              <w:noProof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4474">
                      <w:rPr>
                        <w:rFonts w:ascii="Times New Roman"/>
                        <w:noProof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64" w:rsidRDefault="00FE1B64">
      <w:r>
        <w:separator/>
      </w:r>
    </w:p>
  </w:footnote>
  <w:footnote w:type="continuationSeparator" w:id="0">
    <w:p w:rsidR="00FE1B64" w:rsidRDefault="00FE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SANTANA-BA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SANTANA-BA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046655"/>
    <w:rsid w:val="000853D9"/>
    <w:rsid w:val="00117CC6"/>
    <w:rsid w:val="0014194C"/>
    <w:rsid w:val="00226A1F"/>
    <w:rsid w:val="002965C0"/>
    <w:rsid w:val="002B3E79"/>
    <w:rsid w:val="00310EF4"/>
    <w:rsid w:val="00312ABA"/>
    <w:rsid w:val="00421CA8"/>
    <w:rsid w:val="00453417"/>
    <w:rsid w:val="004A5AF6"/>
    <w:rsid w:val="004C4DD1"/>
    <w:rsid w:val="00500FE7"/>
    <w:rsid w:val="005121B4"/>
    <w:rsid w:val="005450E6"/>
    <w:rsid w:val="00607D9F"/>
    <w:rsid w:val="00624CC6"/>
    <w:rsid w:val="006A67CB"/>
    <w:rsid w:val="006C49D4"/>
    <w:rsid w:val="006D3874"/>
    <w:rsid w:val="006E191B"/>
    <w:rsid w:val="00750509"/>
    <w:rsid w:val="00752539"/>
    <w:rsid w:val="007700FD"/>
    <w:rsid w:val="00836D95"/>
    <w:rsid w:val="008402FC"/>
    <w:rsid w:val="00847C85"/>
    <w:rsid w:val="008D0714"/>
    <w:rsid w:val="00926AE0"/>
    <w:rsid w:val="00962AE2"/>
    <w:rsid w:val="00980B20"/>
    <w:rsid w:val="00A41095"/>
    <w:rsid w:val="00A72772"/>
    <w:rsid w:val="00AA4D59"/>
    <w:rsid w:val="00B049E9"/>
    <w:rsid w:val="00B43DA5"/>
    <w:rsid w:val="00B94474"/>
    <w:rsid w:val="00C17950"/>
    <w:rsid w:val="00C92571"/>
    <w:rsid w:val="00CF66BC"/>
    <w:rsid w:val="00D031E2"/>
    <w:rsid w:val="00DD6251"/>
    <w:rsid w:val="00DE061C"/>
    <w:rsid w:val="00DE2A6C"/>
    <w:rsid w:val="00E77C83"/>
    <w:rsid w:val="00F217C2"/>
    <w:rsid w:val="00F37C36"/>
    <w:rsid w:val="00F4443D"/>
    <w:rsid w:val="00F56DDD"/>
    <w:rsid w:val="00F62067"/>
    <w:rsid w:val="00F9571D"/>
    <w:rsid w:val="00FA59D9"/>
    <w:rsid w:val="00FD26F1"/>
    <w:rsid w:val="00FD41D8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4D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4D5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A4D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4D59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4D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4D5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AA4D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4D5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3900</Words>
  <Characters>21064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14</cp:revision>
  <cp:lastPrinted>2019-03-29T20:54:00Z</cp:lastPrinted>
  <dcterms:created xsi:type="dcterms:W3CDTF">2019-03-25T04:08:00Z</dcterms:created>
  <dcterms:modified xsi:type="dcterms:W3CDTF">2019-04-03T18:01:00Z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