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5C3B9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 w:rsidR="00C17950">
        <w:t xml:space="preserve">ONTRATO </w:t>
      </w:r>
      <w:r w:rsidR="00B43DA5">
        <w:t xml:space="preserve">Nº </w:t>
      </w:r>
      <w:r w:rsidR="002152FD">
        <w:t>039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>UNICIPAL DE RIACHO DE SANTANA E</w:t>
      </w:r>
      <w:r w:rsidR="0036368A">
        <w:rPr>
          <w:b/>
        </w:rPr>
        <w:t xml:space="preserve"> </w:t>
      </w:r>
      <w:r w:rsidR="005C3B90">
        <w:rPr>
          <w:b/>
        </w:rPr>
        <w:t>ERALDO MARCOS OLIVEIRA LIMA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E26A12" w:rsidRDefault="00B43DA5" w:rsidP="00E26A12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>-000, na cidade de Riacho de Santana, Bahia, neste ato representado pelo seu Prefeito, Exmº. Sr. Alan</w:t>
      </w:r>
      <w:r w:rsidR="0036368A">
        <w:t xml:space="preserve"> </w:t>
      </w:r>
      <w:r>
        <w:t>Antônio</w:t>
      </w:r>
      <w:r w:rsidR="0036368A">
        <w:t xml:space="preserve"> </w:t>
      </w:r>
      <w:r w:rsidR="00DE2A6C">
        <w:t>Vieira</w:t>
      </w:r>
      <w:r w:rsidR="0036368A">
        <w:t xml:space="preserve"> </w:t>
      </w:r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 w:rsidR="0036368A">
        <w:t xml:space="preserve"> </w:t>
      </w:r>
      <w:r>
        <w:t>na</w:t>
      </w:r>
      <w:r w:rsidR="00E26A12">
        <w:t xml:space="preserve"> </w:t>
      </w:r>
      <w:bookmarkStart w:id="0" w:name="_GoBack"/>
      <w:bookmarkEnd w:id="0"/>
      <w:r w:rsidR="0036368A">
        <w:t>Rua</w:t>
      </w:r>
      <w:r w:rsidR="00DE2A6C">
        <w:t>,</w:t>
      </w:r>
      <w:r w:rsidR="0036368A">
        <w:t xml:space="preserve"> Dois De Julho  nº 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07D9F">
        <w:t xml:space="preserve">, e do outro lado </w:t>
      </w:r>
      <w:r w:rsidR="005C3B90">
        <w:t>o</w:t>
      </w:r>
      <w:r w:rsidR="00607D9F">
        <w:t xml:space="preserve"> </w:t>
      </w:r>
      <w:r w:rsidR="00500FE7">
        <w:t xml:space="preserve">Sr. </w:t>
      </w:r>
      <w:r w:rsidR="005C3B90">
        <w:rPr>
          <w:b/>
        </w:rPr>
        <w:t>ERALDO MARCOS OLIVEIRA LIMA</w:t>
      </w:r>
      <w:r>
        <w:t>, inscrita</w:t>
      </w:r>
      <w:r w:rsidR="0036368A">
        <w:t xml:space="preserve"> </w:t>
      </w:r>
      <w:r>
        <w:t>no</w:t>
      </w:r>
      <w:r w:rsidR="0036368A">
        <w:t xml:space="preserve"> </w:t>
      </w:r>
      <w:r>
        <w:t>CPF</w:t>
      </w:r>
      <w:r w:rsidR="00DE2A6C">
        <w:t xml:space="preserve"> sob o n°</w:t>
      </w:r>
      <w:r w:rsidR="00851CDA">
        <w:t xml:space="preserve"> </w:t>
      </w:r>
      <w:r w:rsidR="0036368A">
        <w:t>070.214.165-80</w:t>
      </w:r>
      <w:r w:rsidR="00DE2A6C">
        <w:t>,</w:t>
      </w:r>
      <w:r w:rsidR="0036368A">
        <w:t xml:space="preserve"> </w:t>
      </w:r>
      <w:r w:rsidR="00660D7C">
        <w:t xml:space="preserve">RG </w:t>
      </w:r>
      <w:r>
        <w:t>nº</w:t>
      </w:r>
      <w:r w:rsidR="00660D7C">
        <w:t xml:space="preserve"> 20.872.966-69</w:t>
      </w:r>
      <w:r w:rsidR="00851CDA">
        <w:t xml:space="preserve"> SSP/BA</w:t>
      </w:r>
      <w:r>
        <w:t>,</w:t>
      </w:r>
      <w:r w:rsidR="00851CDA">
        <w:t xml:space="preserve"> </w:t>
      </w:r>
      <w:r w:rsidR="00DE2A6C">
        <w:rPr>
          <w:spacing w:val="14"/>
        </w:rPr>
        <w:t xml:space="preserve">residente e domiciliada </w:t>
      </w:r>
      <w:r>
        <w:t>na,</w:t>
      </w:r>
      <w:r w:rsidR="00660D7C">
        <w:t xml:space="preserve"> Zona Rural, Povoado Pé do Morro</w:t>
      </w:r>
      <w:r>
        <w:t xml:space="preserve">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 w:rsidR="005C3B90">
        <w:t xml:space="preserve">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36368A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8768D2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</w:t>
      </w:r>
      <w:r w:rsidRPr="008768D2">
        <w:t>iacho de Santana, com a disponibilização de veículo e condutor, conforme descrição a</w:t>
      </w:r>
      <w:r w:rsidR="0036368A" w:rsidRPr="008768D2">
        <w:t xml:space="preserve"> </w:t>
      </w:r>
      <w:r w:rsidRPr="008768D2">
        <w:t>seguir:</w:t>
      </w:r>
    </w:p>
    <w:p w:rsidR="004C4DD1" w:rsidRPr="008768D2" w:rsidRDefault="00B43DA5">
      <w:pPr>
        <w:pStyle w:val="PargrafodaLista"/>
        <w:numPr>
          <w:ilvl w:val="1"/>
          <w:numId w:val="18"/>
        </w:numPr>
        <w:tabs>
          <w:tab w:val="left" w:pos="694"/>
        </w:tabs>
        <w:ind w:firstLine="0"/>
        <w:jc w:val="both"/>
      </w:pPr>
      <w:r w:rsidRPr="008768D2">
        <w:t xml:space="preserve">- O contratado acima descrito fornecerá o </w:t>
      </w:r>
      <w:r w:rsidR="005022BB" w:rsidRPr="008768D2">
        <w:t xml:space="preserve">Veículo </w:t>
      </w:r>
      <w:r w:rsidR="0036368A" w:rsidRPr="008768D2">
        <w:t>Ô</w:t>
      </w:r>
      <w:r w:rsidRPr="008768D2">
        <w:t xml:space="preserve">nibus, de placa policial </w:t>
      </w:r>
      <w:r w:rsidR="008768D2">
        <w:t>JFQ 9038/DF</w:t>
      </w:r>
      <w:r w:rsidRPr="008768D2">
        <w:t xml:space="preserve">, Renavan sob nº </w:t>
      </w:r>
      <w:r w:rsidR="008768D2">
        <w:t>00878630287</w:t>
      </w:r>
      <w:r w:rsidRPr="008768D2">
        <w:t xml:space="preserve"> que deverá transportar a quantidade diária de </w:t>
      </w:r>
      <w:r w:rsidR="0036368A" w:rsidRPr="008768D2">
        <w:t>55</w:t>
      </w:r>
      <w:r w:rsidR="00851CDA" w:rsidRPr="008768D2">
        <w:t xml:space="preserve"> alunos referente à linha da </w:t>
      </w:r>
      <w:r w:rsidR="0036368A" w:rsidRPr="008768D2">
        <w:rPr>
          <w:rFonts w:eastAsia="Times New Roman"/>
          <w:color w:val="000000"/>
        </w:rPr>
        <w:t>Capela do Pau Branco / Quadra Poliesportiva do Pau Branco / Estrada Principal de Santa Rita / Solidão / Pequeno / Caraíbas / Santa Rita / Lagoa de Baraúna / Pé do Morro, Povoado Santa Rita</w:t>
      </w:r>
      <w:r w:rsidRPr="008768D2">
        <w:t xml:space="preserve"> que equivale a</w:t>
      </w:r>
      <w:r w:rsidR="0036368A" w:rsidRPr="008768D2">
        <w:t xml:space="preserve"> 50,52</w:t>
      </w:r>
      <w:r w:rsidRPr="008768D2">
        <w:t xml:space="preserve"> km diários perfazendo um total estimado de </w:t>
      </w:r>
      <w:r w:rsidR="0036368A" w:rsidRPr="008768D2">
        <w:t>1.010,40</w:t>
      </w:r>
      <w:r w:rsidRPr="008768D2">
        <w:t xml:space="preserve"> km nos </w:t>
      </w:r>
      <w:r w:rsidR="0036368A" w:rsidRPr="008768D2">
        <w:t>20</w:t>
      </w:r>
      <w:r w:rsidRPr="008768D2">
        <w:rPr>
          <w:color w:val="FF0000"/>
        </w:rPr>
        <w:t xml:space="preserve"> </w:t>
      </w:r>
      <w:r w:rsidRPr="008768D2">
        <w:t>dias de aulas</w:t>
      </w:r>
      <w:r w:rsidR="0036368A" w:rsidRPr="008768D2">
        <w:t xml:space="preserve"> </w:t>
      </w:r>
      <w:r w:rsidRPr="008768D2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>- A quantidade de dias rodados descritos no anexo I deste Contrato poderão ser diminuídos a depender da quantidade de aulas realizadas durante o</w:t>
      </w:r>
      <w:r w:rsidR="0036368A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36368A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36368A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 w:rsidR="0036368A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 w:rsidR="0036368A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 w:rsidR="0036368A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 w:rsidR="0036368A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 w:rsidR="0036368A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 w:rsidR="0036368A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36368A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 w:rsidR="0036368A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>- Os documentos referidos no item 2 são considerados suficientes para, em complemento a este contrato, definir a sua extensão e, desta forma, reger a execução do objeto</w:t>
      </w:r>
      <w:r w:rsidR="0036368A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5C3B90">
        <w:rPr>
          <w:b/>
        </w:rPr>
        <w:t>R$</w:t>
      </w:r>
      <w:r w:rsidR="00500FE7" w:rsidRPr="005C3B90">
        <w:rPr>
          <w:b/>
        </w:rPr>
        <w:t xml:space="preserve"> </w:t>
      </w:r>
      <w:r w:rsidR="0036368A" w:rsidRPr="00842D74">
        <w:rPr>
          <w:b/>
        </w:rPr>
        <w:t>7.252,00</w:t>
      </w:r>
      <w:r w:rsidR="00851CDA">
        <w:rPr>
          <w:b/>
        </w:rPr>
        <w:t xml:space="preserve"> </w:t>
      </w:r>
      <w:r w:rsidRPr="00842D74">
        <w:rPr>
          <w:b/>
        </w:rPr>
        <w:t>(</w:t>
      </w:r>
      <w:r w:rsidR="00842D74" w:rsidRPr="00842D74">
        <w:rPr>
          <w:b/>
        </w:rPr>
        <w:t>Sete Mil</w:t>
      </w:r>
      <w:r w:rsidR="005C3B90">
        <w:rPr>
          <w:b/>
        </w:rPr>
        <w:t>,</w:t>
      </w:r>
      <w:r w:rsidR="00842D74" w:rsidRPr="00842D74">
        <w:rPr>
          <w:b/>
        </w:rPr>
        <w:t xml:space="preserve"> Duzentos Cinquenta e Dois Reais </w:t>
      </w:r>
      <w:r w:rsidRPr="00842D74">
        <w:rPr>
          <w:b/>
        </w:rPr>
        <w:t>)</w:t>
      </w:r>
      <w:r>
        <w:t>, conforme descrito na Cláusula Primeira deste contrato, podendo ser aditivado conforme possibilidades previstas no art. 65 da Lei Federal8.666/93.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842D74"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2096 – Manutenção do Fundeb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r w:rsidR="0008737F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pelo Contratado, diretamente nas linhas a qual a empresa</w:t>
      </w:r>
      <w:r w:rsidR="0008737F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08737F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 w:rsidR="0008737F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 w:rsidR="0008737F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 w:rsidR="0008737F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qualidadedosserviçosofertadoseconsequentemente,responde,civilecriminalmente,por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r>
        <w:t>todos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08737F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 w:rsidR="0008737F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 w:rsidR="0008737F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r>
        <w:t>se disser respeito à especificação, rejeitá-lo no todo ou em parte, determinando sua substituição ou rescindindo a contratação, sem prejuízo das penalidades</w:t>
      </w:r>
      <w:r w:rsidR="0008737F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 w:rsidR="0008737F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 w:rsidR="0008737F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 w:rsidR="0008737F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 w:rsidR="0008737F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08737F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08737F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08737F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 w:rsidR="0008737F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 w:rsidR="0008737F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08737F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 contratado obriga-se a manter a segurança dos alunos, quanto aos níveis de velocidade nas vias e ruas, sob pena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08737F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08737F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 w:rsidR="0008737F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08737F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08737F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08737F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 w:rsidR="0008737F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08737F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08737F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08737F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Apresentar o veículo que atenda as normas brasileiras de transporte terrestre, aplicadas ao assunto, sendo considerado os modelos fechados como ônibus, micro-ônibus, vans, Kombis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 w:rsidR="0008737F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 w:rsidR="0008737F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 w:rsidR="0008737F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08737F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 w:rsidR="0008737F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 w:rsidR="0008737F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 w:rsidR="0008737F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 w:rsidR="0008737F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 w:rsidR="00851CDA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08737F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 w:rsidR="0008737F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diretamente para Conta Bancária da</w:t>
      </w:r>
      <w:r w:rsidR="0008737F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08737F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08737F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08737F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 w:rsidR="0008737F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 w:rsidR="0008737F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 Multa de 20% (vinte por cento calculada sobre o valor do</w:t>
      </w:r>
      <w:r w:rsidR="0008737F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peranteaprópriapenalidadequeaplicouapenalidade,queseráconcedidasemprequeo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r>
        <w:t>contrato ressarcir a Administração pelos prejuízos resultantes e depôs de decorridos o prazo  da sanção com base na letra</w:t>
      </w:r>
      <w:r w:rsidR="0008737F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 w:rsidR="0008737F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 w:rsidR="0008737F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08737F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r>
        <w:t>As penalidade previstas na cláusula anterior são autônomas e suas aplicações cumulativas serão regidas pelo artigo 87, parágrafo 2º. e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08737F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08737F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 w:rsidR="0008737F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08737F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08737F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 w:rsidR="0008737F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8768D2">
        <w:t xml:space="preserve">14.1 – Com fulcro </w:t>
      </w:r>
      <w:r w:rsidRPr="008768D2">
        <w:rPr>
          <w:color w:val="333333"/>
        </w:rPr>
        <w:t xml:space="preserve">no seu artigo 67, caput, da Lei 8.666/93, a </w:t>
      </w:r>
      <w:r w:rsidRPr="008768D2">
        <w:t xml:space="preserve">fiscalização deste Contrato ficará a cargo do Servidor </w:t>
      </w:r>
      <w:r w:rsidR="009512E7">
        <w:t>Isaac da Costa Silva</w:t>
      </w:r>
      <w:r w:rsidRPr="008768D2">
        <w:t xml:space="preserve">, do qual </w:t>
      </w:r>
      <w:r w:rsidRPr="008768D2">
        <w:rPr>
          <w:color w:val="333333"/>
        </w:rPr>
        <w:t>cuidará da execução do contrato, no estrito atendimento à especificidade do objeto</w:t>
      </w:r>
      <w:r w:rsidR="0008737F" w:rsidRPr="008768D2">
        <w:rPr>
          <w:color w:val="333333"/>
        </w:rPr>
        <w:t xml:space="preserve"> </w:t>
      </w:r>
      <w:r w:rsidRPr="008768D2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08737F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08737F">
        <w:t>2</w:t>
      </w:r>
      <w:r w:rsidR="008768D2">
        <w:t>9</w:t>
      </w:r>
      <w:r w:rsidR="00F67DF1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E26A12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E26A12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E26A12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08737F" w:rsidRPr="005C3B90" w:rsidRDefault="0008737F" w:rsidP="0008737F">
            <w:pPr>
              <w:jc w:val="center"/>
            </w:pPr>
            <w:r w:rsidRPr="005C3B90">
              <w:t>Eraldo Marcos Oliveira Lima</w:t>
            </w:r>
          </w:p>
          <w:p w:rsidR="00500FE7" w:rsidRDefault="00500FE7" w:rsidP="00500FE7">
            <w:pPr>
              <w:pStyle w:val="TableParagraph"/>
              <w:ind w:left="371"/>
              <w:jc w:val="center"/>
            </w:pPr>
            <w:r>
              <w:t xml:space="preserve">CPF n° </w:t>
            </w:r>
            <w:r w:rsidR="0008737F">
              <w:t>070.214.165-80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E26A12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9512E7" w:rsidP="008768D2">
            <w:pPr>
              <w:pStyle w:val="TableParagraph"/>
              <w:ind w:left="1478" w:right="1002" w:hanging="2"/>
              <w:jc w:val="center"/>
            </w:pPr>
            <w:r>
              <w:t>Isaac da Costa Silva</w:t>
            </w:r>
            <w:r w:rsidR="00B43DA5">
              <w:t xml:space="preserve"> Fiscal do</w:t>
            </w:r>
            <w:r w:rsidR="0008737F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8768D2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A0" w:rsidRDefault="004079A0">
      <w:r>
        <w:separator/>
      </w:r>
    </w:p>
  </w:endnote>
  <w:endnote w:type="continuationSeparator" w:id="0">
    <w:p w:rsidR="004079A0" w:rsidRDefault="004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E26A12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4C4DD1" w:rsidRDefault="00BA22AD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B43DA5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6A12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A0" w:rsidRDefault="004079A0">
      <w:r>
        <w:separator/>
      </w:r>
    </w:p>
  </w:footnote>
  <w:footnote w:type="continuationSeparator" w:id="0">
    <w:p w:rsidR="004079A0" w:rsidRDefault="0040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A1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4C4DD1" w:rsidRDefault="00B43DA5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4C4DD1" w:rsidRDefault="00B43DA5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4C4DD1" w:rsidRDefault="00B43DA5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8737F"/>
    <w:rsid w:val="000C1F92"/>
    <w:rsid w:val="00195BA4"/>
    <w:rsid w:val="002152FD"/>
    <w:rsid w:val="00280EF8"/>
    <w:rsid w:val="0036368A"/>
    <w:rsid w:val="004079A0"/>
    <w:rsid w:val="004C4DD1"/>
    <w:rsid w:val="00500FE7"/>
    <w:rsid w:val="005022BB"/>
    <w:rsid w:val="005C3B90"/>
    <w:rsid w:val="00607D9F"/>
    <w:rsid w:val="00660D7C"/>
    <w:rsid w:val="006971BA"/>
    <w:rsid w:val="006D2F26"/>
    <w:rsid w:val="00821D1D"/>
    <w:rsid w:val="00842D74"/>
    <w:rsid w:val="00851CDA"/>
    <w:rsid w:val="008768D2"/>
    <w:rsid w:val="00936A8C"/>
    <w:rsid w:val="009512E7"/>
    <w:rsid w:val="00980B20"/>
    <w:rsid w:val="00984566"/>
    <w:rsid w:val="00994A89"/>
    <w:rsid w:val="009C4996"/>
    <w:rsid w:val="009E4917"/>
    <w:rsid w:val="00A17963"/>
    <w:rsid w:val="00A25AD9"/>
    <w:rsid w:val="00B43DA5"/>
    <w:rsid w:val="00BA22AD"/>
    <w:rsid w:val="00BC6B3C"/>
    <w:rsid w:val="00C17950"/>
    <w:rsid w:val="00DB426C"/>
    <w:rsid w:val="00DE2A6C"/>
    <w:rsid w:val="00E26A12"/>
    <w:rsid w:val="00E4283C"/>
    <w:rsid w:val="00E50CE8"/>
    <w:rsid w:val="00EC5523"/>
    <w:rsid w:val="00EF0184"/>
    <w:rsid w:val="00F4241F"/>
    <w:rsid w:val="00F67DF1"/>
    <w:rsid w:val="00F71005"/>
    <w:rsid w:val="00FA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  <w:style w:type="paragraph" w:styleId="Cabealho">
    <w:name w:val="header"/>
    <w:basedOn w:val="Normal"/>
    <w:link w:val="CabealhoChar"/>
    <w:uiPriority w:val="99"/>
    <w:unhideWhenUsed/>
    <w:rsid w:val="008768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8D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768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68D2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3907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14</cp:revision>
  <cp:lastPrinted>2019-03-29T18:31:00Z</cp:lastPrinted>
  <dcterms:created xsi:type="dcterms:W3CDTF">2019-03-24T18:53:00Z</dcterms:created>
  <dcterms:modified xsi:type="dcterms:W3CDTF">2019-03-29T18:34:00Z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