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035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0567D7" w:rsidRPr="00320378">
        <w:rPr>
          <w:rFonts w:ascii="Arial" w:hAnsi="Arial" w:cs="Arial"/>
          <w:b/>
          <w:sz w:val="20"/>
          <w:szCs w:val="20"/>
        </w:rPr>
        <w:t>8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20378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20378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035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0567D7" w:rsidRPr="00320378">
        <w:rPr>
          <w:rStyle w:val="nfase"/>
          <w:rFonts w:ascii="Arial" w:hAnsi="Arial" w:cs="Arial"/>
          <w:sz w:val="20"/>
        </w:rPr>
        <w:t>8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Fonts w:ascii="Arial" w:hAnsi="Arial" w:cs="Arial"/>
          <w:b/>
          <w:bCs/>
          <w:sz w:val="20"/>
        </w:rPr>
        <w:t>contratação de empresa especializada na área de engenharia, para perfuração de Poços Artesianos no Município de Riacho de Santana/BA</w:t>
      </w:r>
      <w:r w:rsidR="0079727D" w:rsidRPr="00320378">
        <w:rPr>
          <w:rFonts w:ascii="Arial" w:hAnsi="Arial" w:cs="Arial"/>
          <w:b/>
          <w:sz w:val="20"/>
        </w:rPr>
        <w:t>, do tipo menor preço global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444C2D">
        <w:rPr>
          <w:rStyle w:val="nfase"/>
          <w:rFonts w:ascii="Arial" w:hAnsi="Arial" w:cs="Arial"/>
          <w:sz w:val="20"/>
        </w:rPr>
        <w:t>02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01/2019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5B06E2">
        <w:rPr>
          <w:rStyle w:val="nfase"/>
          <w:rFonts w:ascii="Arial" w:hAnsi="Arial" w:cs="Arial"/>
          <w:sz w:val="20"/>
        </w:rPr>
        <w:t>10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5B06E2">
        <w:rPr>
          <w:rStyle w:val="nfase"/>
          <w:rFonts w:ascii="Arial" w:hAnsi="Arial" w:cs="Arial"/>
          <w:sz w:val="20"/>
        </w:rPr>
        <w:t>0</w:t>
      </w:r>
      <w:bookmarkStart w:id="0" w:name="_GoBack"/>
      <w:bookmarkEnd w:id="0"/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D50647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20378">
        <w:rPr>
          <w:rStyle w:val="nfase"/>
          <w:rFonts w:ascii="Arial" w:hAnsi="Arial" w:cs="Arial"/>
          <w:b w:val="0"/>
          <w:sz w:val="20"/>
        </w:rPr>
        <w:t>/</w:t>
      </w:r>
      <w:r w:rsidR="00D50647" w:rsidRPr="00320378">
        <w:rPr>
          <w:rStyle w:val="nfase"/>
          <w:rFonts w:ascii="Arial" w:hAnsi="Arial" w:cs="Arial"/>
          <w:sz w:val="20"/>
        </w:rPr>
        <w:t xml:space="preserve"> </w:t>
      </w:r>
      <w:r w:rsidR="00D50647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444C2D">
        <w:rPr>
          <w:rStyle w:val="nfase"/>
          <w:rFonts w:ascii="Arial" w:hAnsi="Arial" w:cs="Arial"/>
          <w:b w:val="0"/>
          <w:sz w:val="20"/>
          <w:szCs w:val="20"/>
        </w:rPr>
        <w:t>14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444C2D">
        <w:rPr>
          <w:rStyle w:val="nfase"/>
          <w:rFonts w:ascii="Arial" w:hAnsi="Arial" w:cs="Arial"/>
          <w:b w:val="0"/>
          <w:sz w:val="20"/>
          <w:szCs w:val="20"/>
        </w:rPr>
        <w:t>Dezembro</w:t>
      </w:r>
      <w:r w:rsidR="00423D4B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2018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Luiza Franciele Guedes Guimarães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4E9B"/>
    <w:rsid w:val="00862C64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Dno</cp:lastModifiedBy>
  <cp:revision>108</cp:revision>
  <cp:lastPrinted>2018-09-19T12:41:00Z</cp:lastPrinted>
  <dcterms:created xsi:type="dcterms:W3CDTF">2017-01-13T13:30:00Z</dcterms:created>
  <dcterms:modified xsi:type="dcterms:W3CDTF">2018-12-14T12:58:00Z</dcterms:modified>
</cp:coreProperties>
</file>